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77DE6227" w14:textId="78E0E449" w:rsidR="00687EE1" w:rsidRDefault="00BE0DFA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 w:rsidRPr="00BE0DFA">
        <w:rPr>
          <w:rFonts w:ascii="Arial" w:hAnsi="Arial" w:cs="Arial"/>
          <w:b/>
          <w:color w:val="FF0000"/>
          <w:sz w:val="28"/>
          <w:szCs w:val="28"/>
        </w:rPr>
        <w:t>jeudi 4 mars 2021 à minuit</w:t>
      </w:r>
      <w:bookmarkStart w:id="0" w:name="_GoBack"/>
      <w:bookmarkEnd w:id="0"/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lastRenderedPageBreak/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pdf</w:t>
      </w:r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1" w:name="D1_1"/>
      <w:bookmarkEnd w:id="1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1FF61270" w14:textId="77777777" w:rsidR="00220B91" w:rsidRPr="00FC0CD4" w:rsidRDefault="00220B91" w:rsidP="00220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3E2E1A78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09BA47E3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A647E38" w14:textId="77777777" w:rsidR="00220B91" w:rsidRPr="00FC0CD4" w:rsidRDefault="00220B91" w:rsidP="00220B91">
      <w:pPr>
        <w:autoSpaceDE w:val="0"/>
        <w:autoSpaceDN w:val="0"/>
        <w:rPr>
          <w:rFonts w:ascii="Arial" w:hAnsi="Arial" w:cs="Arial"/>
          <w:b/>
        </w:rPr>
      </w:pPr>
    </w:p>
    <w:p w14:paraId="0C4B1160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36E639FC" w14:textId="77777777" w:rsidR="00220B91" w:rsidRPr="00FC0CD4" w:rsidRDefault="00220B91" w:rsidP="00220B91">
      <w:pPr>
        <w:pStyle w:val="Paragraphedeliste"/>
        <w:rPr>
          <w:rFonts w:ascii="Arial" w:hAnsi="Arial" w:cs="Arial"/>
          <w:b/>
        </w:rPr>
      </w:pPr>
    </w:p>
    <w:p w14:paraId="394B5589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1A1D2C35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6C35B303" w14:textId="77777777" w:rsidR="00220B91" w:rsidRPr="00FC0CD4" w:rsidRDefault="00220B91" w:rsidP="00220B91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6321580C" w14:textId="77777777" w:rsidR="00220B91" w:rsidRPr="00EB1FA8" w:rsidRDefault="00220B91" w:rsidP="00220B91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112E8084" w14:textId="77777777" w:rsidR="00776EF2" w:rsidRPr="00EB1FA8" w:rsidRDefault="00776EF2" w:rsidP="00220B91">
      <w:pPr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3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3E0C" w14:textId="77777777" w:rsidR="003704A2" w:rsidRDefault="003704A2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4DAD85DB" w14:textId="77777777" w:rsidR="003704A2" w:rsidRDefault="003704A2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1EB5" w14:textId="77777777" w:rsidR="00E32529" w:rsidRDefault="00E32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315E" w14:textId="77777777" w:rsidR="003704A2" w:rsidRDefault="003704A2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482EF62E" w14:textId="77777777" w:rsidR="003704A2" w:rsidRDefault="003704A2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9481" w14:textId="77777777" w:rsidR="00E32529" w:rsidRDefault="00E32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7D2220EE" w:rsidR="005E51E9" w:rsidRDefault="00E32529" w:rsidP="005E51E9">
    <w:pPr>
      <w:pStyle w:val="En-tte"/>
      <w:jc w:val="center"/>
    </w:pPr>
    <w:r>
      <w:rPr>
        <w:noProof/>
      </w:rPr>
      <w:drawing>
        <wp:inline distT="0" distB="0" distL="0" distR="0" wp14:anchorId="21563CE1" wp14:editId="046A454E">
          <wp:extent cx="1799590" cy="1641475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0A6E8F36" w:rsidR="00776EF2" w:rsidRDefault="00E32529" w:rsidP="00776EF2">
    <w:pPr>
      <w:pStyle w:val="En-tte"/>
      <w:jc w:val="center"/>
    </w:pPr>
    <w:r>
      <w:rPr>
        <w:noProof/>
      </w:rPr>
      <w:drawing>
        <wp:inline distT="0" distB="0" distL="0" distR="0" wp14:anchorId="4E78BA45" wp14:editId="088ED6FD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3C3E1C53" w:rsidR="009B34AE" w:rsidRDefault="00E32529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5D1752B" wp14:editId="3F88C45E">
          <wp:extent cx="1799590" cy="1641475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6A1D"/>
    <w:rsid w:val="0001760D"/>
    <w:rsid w:val="000217DE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936A3"/>
    <w:rsid w:val="001E125B"/>
    <w:rsid w:val="001E247D"/>
    <w:rsid w:val="00206295"/>
    <w:rsid w:val="00220B91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704A2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42FD7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614E5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0DFA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1E5B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32529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7279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5</cp:revision>
  <cp:lastPrinted>2010-05-26T13:51:00Z</cp:lastPrinted>
  <dcterms:created xsi:type="dcterms:W3CDTF">2020-11-12T10:24:00Z</dcterms:created>
  <dcterms:modified xsi:type="dcterms:W3CDTF">2020-11-12T11:28:00Z</dcterms:modified>
</cp:coreProperties>
</file>